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B743E6" w:rsidRPr="006D7424" w:rsidTr="00257E8A">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743E6" w:rsidRPr="006D7424" w:rsidRDefault="00B743E6" w:rsidP="00257E8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172856C7" wp14:editId="0195CE6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743E6" w:rsidRPr="006D7424" w:rsidTr="00257E8A">
        <w:trPr>
          <w:trHeight w:val="570"/>
        </w:trPr>
        <w:tc>
          <w:tcPr>
            <w:tcW w:w="1250" w:type="pct"/>
            <w:vMerge/>
            <w:tcBorders>
              <w:top w:val="nil"/>
              <w:left w:val="single" w:sz="4" w:space="0" w:color="auto"/>
              <w:bottom w:val="single" w:sz="12" w:space="0" w:color="16365C"/>
              <w:right w:val="nil"/>
            </w:tcBorders>
            <w:vAlign w:val="center"/>
            <w:hideMark/>
          </w:tcPr>
          <w:p w:rsidR="00B743E6" w:rsidRPr="006D7424" w:rsidRDefault="00B743E6" w:rsidP="00257E8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743E6" w:rsidRPr="006D7424" w:rsidRDefault="00B743E6" w:rsidP="00257E8A">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743E6" w:rsidRPr="006D7424" w:rsidRDefault="00B743E6" w:rsidP="00257E8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743E6"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B743E6" w:rsidRPr="006D7424" w:rsidRDefault="00B743E6"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743E6" w:rsidRPr="006D7424" w:rsidRDefault="00B743E6" w:rsidP="00257E8A">
            <w:pPr>
              <w:spacing w:after="0" w:line="240" w:lineRule="auto"/>
              <w:rPr>
                <w:rFonts w:ascii="Century Gothic" w:eastAsia="Times New Roman" w:hAnsi="Century Gothic" w:cs="Calibri"/>
                <w:b/>
                <w:bCs/>
                <w:color w:val="1A0A94"/>
                <w:sz w:val="24"/>
                <w:szCs w:val="24"/>
                <w:lang w:eastAsia="es-CO"/>
              </w:rPr>
            </w:pPr>
          </w:p>
        </w:tc>
      </w:tr>
      <w:tr w:rsidR="00B743E6" w:rsidRPr="006D7424" w:rsidTr="00257E8A">
        <w:trPr>
          <w:trHeight w:val="450"/>
        </w:trPr>
        <w:tc>
          <w:tcPr>
            <w:tcW w:w="1250" w:type="pct"/>
            <w:vMerge/>
            <w:tcBorders>
              <w:top w:val="nil"/>
              <w:left w:val="single" w:sz="4" w:space="0" w:color="auto"/>
              <w:bottom w:val="single" w:sz="12" w:space="0" w:color="16365C"/>
              <w:right w:val="nil"/>
            </w:tcBorders>
            <w:vAlign w:val="center"/>
            <w:hideMark/>
          </w:tcPr>
          <w:p w:rsidR="00B743E6" w:rsidRPr="006D7424" w:rsidRDefault="00B743E6" w:rsidP="00257E8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743E6" w:rsidRPr="006D7424" w:rsidRDefault="00B743E6" w:rsidP="00257E8A">
            <w:pPr>
              <w:spacing w:after="0" w:line="240" w:lineRule="auto"/>
              <w:rPr>
                <w:rFonts w:ascii="Century Gothic" w:eastAsia="Times New Roman" w:hAnsi="Century Gothic" w:cs="Calibri"/>
                <w:b/>
                <w:bCs/>
                <w:color w:val="1A0A94"/>
                <w:sz w:val="24"/>
                <w:szCs w:val="24"/>
                <w:lang w:eastAsia="es-CO"/>
              </w:rPr>
            </w:pPr>
          </w:p>
        </w:tc>
      </w:tr>
      <w:tr w:rsidR="00B743E6" w:rsidRPr="006D7424" w:rsidTr="00257E8A">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743E6" w:rsidRPr="006D7424" w:rsidRDefault="00B743E6"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743E6" w:rsidRPr="006D7424" w:rsidRDefault="00B743E6" w:rsidP="00257E8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743E6" w:rsidRPr="006D7424" w:rsidTr="00257E8A">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743E6" w:rsidRPr="006D7424" w:rsidRDefault="00B743E6" w:rsidP="00257E8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FE1A00">
              <w:rPr>
                <w:rFonts w:ascii="Century Gothic" w:eastAsia="Times New Roman" w:hAnsi="Century Gothic" w:cs="Calibri"/>
                <w:bCs/>
                <w:color w:val="000000"/>
                <w:sz w:val="24"/>
                <w:szCs w:val="24"/>
                <w:lang w:eastAsia="es-CO"/>
              </w:rPr>
              <w:t xml:space="preserve">Estudios y </w:t>
            </w:r>
            <w:r w:rsidR="001B39FC">
              <w:rPr>
                <w:rFonts w:ascii="Century Gothic" w:eastAsia="Times New Roman" w:hAnsi="Century Gothic" w:cs="Calibri"/>
                <w:bCs/>
                <w:color w:val="000000"/>
                <w:sz w:val="24"/>
                <w:szCs w:val="24"/>
                <w:lang w:eastAsia="es-CO"/>
              </w:rPr>
              <w:t>G</w:t>
            </w:r>
            <w:r w:rsidRPr="00FE1A00">
              <w:rPr>
                <w:rFonts w:ascii="Century Gothic" w:eastAsia="Times New Roman" w:hAnsi="Century Gothic" w:cs="Calibri"/>
                <w:bCs/>
                <w:color w:val="000000"/>
                <w:sz w:val="24"/>
                <w:szCs w:val="24"/>
                <w:lang w:eastAsia="es-CO"/>
              </w:rPr>
              <w:t xml:space="preserve">estión </w:t>
            </w:r>
            <w:r w:rsidR="001B39FC">
              <w:rPr>
                <w:rFonts w:ascii="Century Gothic" w:eastAsia="Times New Roman" w:hAnsi="Century Gothic" w:cs="Calibri"/>
                <w:bCs/>
                <w:color w:val="000000"/>
                <w:sz w:val="24"/>
                <w:szCs w:val="24"/>
                <w:lang w:eastAsia="es-CO"/>
              </w:rPr>
              <w:t>C</w:t>
            </w:r>
            <w:r w:rsidRPr="00FE1A00">
              <w:rPr>
                <w:rFonts w:ascii="Century Gothic" w:eastAsia="Times New Roman" w:hAnsi="Century Gothic" w:cs="Calibri"/>
                <w:bCs/>
                <w:color w:val="000000"/>
                <w:sz w:val="24"/>
                <w:szCs w:val="24"/>
                <w:lang w:eastAsia="es-CO"/>
              </w:rPr>
              <w:t>ultural</w:t>
            </w:r>
          </w:p>
        </w:tc>
        <w:tc>
          <w:tcPr>
            <w:tcW w:w="2164" w:type="pct"/>
            <w:tcBorders>
              <w:top w:val="single" w:sz="4" w:space="0" w:color="auto"/>
              <w:left w:val="nil"/>
              <w:bottom w:val="single" w:sz="4" w:space="0" w:color="auto"/>
              <w:right w:val="single" w:sz="4" w:space="0" w:color="auto"/>
            </w:tcBorders>
            <w:shd w:val="clear" w:color="auto" w:fill="auto"/>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r w:rsidR="00B743E6" w:rsidRPr="006D7424" w:rsidTr="00257E8A">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1B39FC">
              <w:rPr>
                <w:rFonts w:ascii="Century Gothic" w:eastAsia="Times New Roman" w:hAnsi="Century Gothic" w:cs="Calibri"/>
                <w:bCs/>
                <w:color w:val="000000"/>
                <w:sz w:val="24"/>
                <w:szCs w:val="24"/>
                <w:lang w:eastAsia="es-CO"/>
              </w:rPr>
              <w:t>Políticas Culturales</w:t>
            </w:r>
          </w:p>
        </w:tc>
        <w:tc>
          <w:tcPr>
            <w:tcW w:w="2164" w:type="pct"/>
            <w:tcBorders>
              <w:top w:val="single" w:sz="4" w:space="0" w:color="auto"/>
              <w:left w:val="nil"/>
              <w:bottom w:val="single" w:sz="4" w:space="0" w:color="auto"/>
              <w:right w:val="single" w:sz="4" w:space="0" w:color="auto"/>
            </w:tcBorders>
            <w:shd w:val="clear" w:color="auto" w:fill="auto"/>
          </w:tcPr>
          <w:p w:rsidR="00B743E6" w:rsidRPr="006D7424" w:rsidRDefault="00B743E6" w:rsidP="00257E8A">
            <w:pPr>
              <w:spacing w:after="0" w:line="240" w:lineRule="auto"/>
              <w:rPr>
                <w:rFonts w:ascii="Century Gothic" w:eastAsia="Times New Roman" w:hAnsi="Century Gothic" w:cs="Calibri"/>
                <w:color w:val="000000"/>
                <w:sz w:val="24"/>
                <w:szCs w:val="24"/>
                <w:lang w:eastAsia="es-CO"/>
              </w:rPr>
            </w:pPr>
          </w:p>
        </w:tc>
      </w:tr>
      <w:tr w:rsidR="00B743E6" w:rsidRPr="006D7424" w:rsidTr="00257E8A">
        <w:trPr>
          <w:trHeight w:val="827"/>
        </w:trPr>
        <w:tc>
          <w:tcPr>
            <w:tcW w:w="2836" w:type="pct"/>
            <w:gridSpan w:val="2"/>
            <w:vMerge/>
            <w:tcBorders>
              <w:left w:val="single" w:sz="4" w:space="0" w:color="auto"/>
              <w:right w:val="single" w:sz="4" w:space="0" w:color="auto"/>
            </w:tcBorders>
            <w:vAlign w:val="center"/>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743E6" w:rsidRPr="005138D5" w:rsidRDefault="00B743E6" w:rsidP="00257E8A">
            <w:pPr>
              <w:spacing w:after="0" w:line="240" w:lineRule="auto"/>
              <w:rPr>
                <w:rFonts w:ascii="Century Gothic" w:eastAsia="Times New Roman" w:hAnsi="Century Gothic" w:cs="Calibri"/>
                <w:bCs/>
                <w:color w:val="000000"/>
                <w:sz w:val="24"/>
                <w:szCs w:val="24"/>
                <w:lang w:eastAsia="es-CO"/>
              </w:rPr>
            </w:pPr>
          </w:p>
        </w:tc>
      </w:tr>
      <w:tr w:rsidR="00B743E6" w:rsidRPr="006D7424" w:rsidTr="00257E8A">
        <w:trPr>
          <w:trHeight w:val="827"/>
        </w:trPr>
        <w:tc>
          <w:tcPr>
            <w:tcW w:w="2836" w:type="pct"/>
            <w:gridSpan w:val="2"/>
            <w:vMerge/>
            <w:tcBorders>
              <w:left w:val="single" w:sz="4" w:space="0" w:color="auto"/>
              <w:bottom w:val="single" w:sz="12" w:space="0" w:color="1A0A94"/>
              <w:right w:val="single" w:sz="4" w:space="0" w:color="auto"/>
            </w:tcBorders>
            <w:vAlign w:val="center"/>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r w:rsidR="00B743E6" w:rsidRPr="006D7424" w:rsidTr="00257E8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743E6" w:rsidRPr="006D7424" w:rsidRDefault="00B743E6" w:rsidP="00257E8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743E6" w:rsidRPr="006D7424" w:rsidTr="00360E57">
        <w:trPr>
          <w:trHeight w:val="12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743E6" w:rsidRDefault="00B743E6" w:rsidP="00257E8A">
            <w:pPr>
              <w:spacing w:after="0" w:line="240" w:lineRule="auto"/>
              <w:rPr>
                <w:rFonts w:ascii="Century Gothic" w:eastAsia="Times New Roman" w:hAnsi="Century Gothic" w:cs="Calibri"/>
                <w:b/>
                <w:bCs/>
                <w:color w:val="000000"/>
                <w:sz w:val="24"/>
                <w:szCs w:val="24"/>
                <w:lang w:eastAsia="es-CO"/>
              </w:rPr>
            </w:pPr>
          </w:p>
          <w:p w:rsidR="00B743E6" w:rsidRPr="00360E57" w:rsidRDefault="00360E57" w:rsidP="00602AF8">
            <w:pPr>
              <w:spacing w:after="0" w:line="240" w:lineRule="auto"/>
              <w:jc w:val="both"/>
              <w:rPr>
                <w:rFonts w:ascii="Century Gothic" w:eastAsia="Times New Roman" w:hAnsi="Century Gothic" w:cs="Calibri"/>
                <w:bCs/>
                <w:color w:val="000000"/>
                <w:sz w:val="24"/>
                <w:szCs w:val="24"/>
                <w:lang w:eastAsia="es-CO"/>
              </w:rPr>
            </w:pPr>
            <w:r w:rsidRPr="00360E57">
              <w:rPr>
                <w:rFonts w:ascii="Century Gothic" w:eastAsia="Times New Roman" w:hAnsi="Century Gothic" w:cs="Calibri"/>
                <w:bCs/>
                <w:color w:val="000000"/>
                <w:sz w:val="24"/>
                <w:szCs w:val="24"/>
                <w:lang w:eastAsia="es-CO"/>
              </w:rPr>
              <w:t>Identificar las problemáticas que manifiesta la economía creativa en el país.</w:t>
            </w:r>
          </w:p>
        </w:tc>
      </w:tr>
      <w:tr w:rsidR="00B743E6" w:rsidRPr="006D7424" w:rsidTr="00257E8A">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743E6" w:rsidRDefault="00B743E6" w:rsidP="00257E8A">
            <w:pPr>
              <w:spacing w:after="0" w:line="240" w:lineRule="auto"/>
              <w:rPr>
                <w:rFonts w:ascii="Century Gothic" w:eastAsia="Times New Roman" w:hAnsi="Century Gothic" w:cs="Calibri"/>
                <w:bCs/>
                <w:color w:val="000000"/>
                <w:sz w:val="24"/>
                <w:szCs w:val="24"/>
                <w:lang w:eastAsia="es-CO"/>
              </w:rPr>
            </w:pPr>
          </w:p>
          <w:p w:rsidR="00602AF8" w:rsidRPr="00602AF8" w:rsidRDefault="00602AF8" w:rsidP="00602AF8">
            <w:pPr>
              <w:spacing w:after="0" w:line="240" w:lineRule="auto"/>
              <w:jc w:val="both"/>
              <w:rPr>
                <w:rFonts w:ascii="Century Gothic" w:eastAsia="Times New Roman" w:hAnsi="Century Gothic" w:cs="Calibri"/>
                <w:bCs/>
                <w:color w:val="000000"/>
                <w:sz w:val="24"/>
                <w:szCs w:val="24"/>
                <w:lang w:eastAsia="es-CO"/>
              </w:rPr>
            </w:pPr>
            <w:r w:rsidRPr="00602AF8">
              <w:rPr>
                <w:rFonts w:ascii="Century Gothic" w:eastAsia="Times New Roman" w:hAnsi="Century Gothic" w:cs="Calibri"/>
                <w:bCs/>
                <w:color w:val="000000"/>
                <w:sz w:val="24"/>
                <w:szCs w:val="24"/>
                <w:lang w:eastAsia="es-CO"/>
              </w:rPr>
              <w:t xml:space="preserve">A continuación, se muestra un ejemplo de </w:t>
            </w:r>
            <w:r w:rsidRPr="00602AF8">
              <w:rPr>
                <w:rFonts w:ascii="Century Gothic" w:eastAsia="Times New Roman" w:hAnsi="Century Gothic" w:cs="Calibri"/>
                <w:bCs/>
                <w:color w:val="000000"/>
                <w:sz w:val="24"/>
                <w:szCs w:val="24"/>
                <w:lang w:eastAsia="es-CO"/>
              </w:rPr>
              <w:t>cómo</w:t>
            </w:r>
            <w:r w:rsidRPr="00602AF8">
              <w:rPr>
                <w:rFonts w:ascii="Century Gothic" w:eastAsia="Times New Roman" w:hAnsi="Century Gothic" w:cs="Calibri"/>
                <w:bCs/>
                <w:color w:val="000000"/>
                <w:sz w:val="24"/>
                <w:szCs w:val="24"/>
                <w:lang w:eastAsia="es-CO"/>
              </w:rPr>
              <w:t xml:space="preserve"> las ONG pueden reforzar ciertos elementos para mejorar la gobernanza y las políticas públicas.</w:t>
            </w:r>
          </w:p>
          <w:p w:rsidR="00602AF8" w:rsidRPr="00602AF8" w:rsidRDefault="00602AF8" w:rsidP="00602AF8">
            <w:pPr>
              <w:spacing w:after="0" w:line="240" w:lineRule="auto"/>
              <w:jc w:val="both"/>
              <w:rPr>
                <w:rFonts w:ascii="Century Gothic" w:eastAsia="Times New Roman" w:hAnsi="Century Gothic" w:cs="Calibri"/>
                <w:bCs/>
                <w:color w:val="000000"/>
                <w:sz w:val="24"/>
                <w:szCs w:val="24"/>
                <w:lang w:eastAsia="es-CO"/>
              </w:rPr>
            </w:pPr>
          </w:p>
          <w:p w:rsidR="00602AF8" w:rsidRPr="00602AF8" w:rsidRDefault="00602AF8" w:rsidP="00602AF8">
            <w:pPr>
              <w:spacing w:after="0" w:line="240" w:lineRule="auto"/>
              <w:jc w:val="both"/>
              <w:rPr>
                <w:rFonts w:ascii="Century Gothic" w:eastAsia="Times New Roman" w:hAnsi="Century Gothic" w:cs="Calibri"/>
                <w:bCs/>
                <w:color w:val="000000"/>
                <w:sz w:val="24"/>
                <w:szCs w:val="24"/>
                <w:lang w:eastAsia="es-CO"/>
              </w:rPr>
            </w:pPr>
            <w:r w:rsidRPr="00602AF8">
              <w:rPr>
                <w:rFonts w:ascii="Century Gothic" w:eastAsia="Times New Roman" w:hAnsi="Century Gothic" w:cs="Calibri"/>
                <w:bCs/>
                <w:color w:val="000000"/>
                <w:sz w:val="24"/>
                <w:szCs w:val="24"/>
                <w:lang w:eastAsia="es-CO"/>
              </w:rPr>
              <w:t>La ONG Nhimbe Trust dotó a los líderes de las principales asociaciones artísticas y culturales de Zimbabue con habilidades de gestión y de gobernanza corporativa, mientras en México, la ONG CONAIMUC formó a los directores de organizaciones culturales en técnicas empresariales, legales y organizativas.</w:t>
            </w:r>
          </w:p>
          <w:p w:rsidR="00602AF8" w:rsidRPr="00602AF8" w:rsidRDefault="00602AF8" w:rsidP="00602AF8">
            <w:pPr>
              <w:spacing w:after="0" w:line="240" w:lineRule="auto"/>
              <w:jc w:val="both"/>
              <w:rPr>
                <w:rFonts w:ascii="Century Gothic" w:eastAsia="Times New Roman" w:hAnsi="Century Gothic" w:cs="Calibri"/>
                <w:bCs/>
                <w:color w:val="000000"/>
                <w:sz w:val="24"/>
                <w:szCs w:val="24"/>
                <w:lang w:eastAsia="es-CO"/>
              </w:rPr>
            </w:pPr>
          </w:p>
          <w:p w:rsidR="00B743E6" w:rsidRDefault="00602AF8" w:rsidP="00602AF8">
            <w:pPr>
              <w:spacing w:after="0" w:line="240" w:lineRule="auto"/>
              <w:jc w:val="both"/>
              <w:rPr>
                <w:rFonts w:ascii="Century Gothic" w:eastAsia="Times New Roman" w:hAnsi="Century Gothic" w:cs="Calibri"/>
                <w:bCs/>
                <w:color w:val="000000"/>
                <w:sz w:val="24"/>
                <w:szCs w:val="24"/>
                <w:lang w:eastAsia="es-CO"/>
              </w:rPr>
            </w:pPr>
            <w:r w:rsidRPr="00602AF8">
              <w:rPr>
                <w:rFonts w:ascii="Century Gothic" w:eastAsia="Times New Roman" w:hAnsi="Century Gothic" w:cs="Calibri"/>
                <w:bCs/>
                <w:color w:val="000000"/>
                <w:sz w:val="24"/>
                <w:szCs w:val="24"/>
                <w:lang w:eastAsia="es-CO"/>
              </w:rPr>
              <w:t xml:space="preserve">Fuente: UNESCO (2013, </w:t>
            </w:r>
            <w:r w:rsidRPr="00602AF8">
              <w:rPr>
                <w:rFonts w:ascii="Century Gothic" w:eastAsia="Times New Roman" w:hAnsi="Century Gothic" w:cs="Calibri"/>
                <w:bCs/>
                <w:color w:val="000000"/>
                <w:sz w:val="24"/>
                <w:szCs w:val="24"/>
                <w:lang w:eastAsia="es-CO"/>
              </w:rPr>
              <w:t>Pág.</w:t>
            </w:r>
            <w:r w:rsidRPr="00602AF8">
              <w:rPr>
                <w:rFonts w:ascii="Century Gothic" w:eastAsia="Times New Roman" w:hAnsi="Century Gothic" w:cs="Calibri"/>
                <w:bCs/>
                <w:color w:val="000000"/>
                <w:sz w:val="24"/>
                <w:szCs w:val="24"/>
                <w:lang w:eastAsia="es-CO"/>
              </w:rPr>
              <w:t xml:space="preserve"> 140)</w:t>
            </w:r>
          </w:p>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r w:rsidR="00B743E6" w:rsidRPr="006D7424" w:rsidTr="008B78F0">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743E6" w:rsidRDefault="00B743E6" w:rsidP="00257E8A">
            <w:pPr>
              <w:spacing w:after="0" w:line="240" w:lineRule="auto"/>
              <w:jc w:val="both"/>
              <w:rPr>
                <w:rFonts w:ascii="Century Gothic" w:eastAsia="Times New Roman" w:hAnsi="Century Gothic" w:cs="Calibri"/>
                <w:bCs/>
                <w:color w:val="000000"/>
                <w:sz w:val="24"/>
                <w:szCs w:val="24"/>
                <w:lang w:eastAsia="es-CO"/>
              </w:rPr>
            </w:pPr>
          </w:p>
          <w:p w:rsidR="00B743E6" w:rsidRPr="006D7424" w:rsidRDefault="008B78F0" w:rsidP="00257E8A">
            <w:pPr>
              <w:spacing w:after="0" w:line="240" w:lineRule="auto"/>
              <w:jc w:val="both"/>
              <w:rPr>
                <w:rFonts w:ascii="Century Gothic" w:eastAsia="Times New Roman" w:hAnsi="Century Gothic" w:cs="Calibri"/>
                <w:color w:val="000000"/>
                <w:sz w:val="24"/>
                <w:szCs w:val="24"/>
                <w:lang w:eastAsia="es-CO"/>
              </w:rPr>
            </w:pPr>
            <w:r w:rsidRPr="008B78F0">
              <w:rPr>
                <w:rFonts w:ascii="Century Gothic" w:eastAsia="Times New Roman" w:hAnsi="Century Gothic" w:cs="Calibri"/>
                <w:color w:val="000000"/>
                <w:sz w:val="24"/>
                <w:szCs w:val="24"/>
                <w:lang w:eastAsia="es-CO"/>
              </w:rPr>
              <w:t>En este caso, el elemento orientado al refuerzo de la gobernanza y las políticas públicas en las regiones mencionadas es:</w:t>
            </w:r>
          </w:p>
        </w:tc>
      </w:tr>
      <w:tr w:rsidR="00B743E6" w:rsidRPr="006D7424" w:rsidTr="00257E8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8B78F0" w:rsidRPr="008B78F0" w:rsidRDefault="00B743E6" w:rsidP="008B78F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B78F0" w:rsidRPr="008B78F0">
              <w:rPr>
                <w:rFonts w:ascii="Century Gothic" w:eastAsia="Times New Roman" w:hAnsi="Century Gothic" w:cs="Calibri"/>
                <w:bCs/>
                <w:color w:val="000000"/>
                <w:sz w:val="24"/>
                <w:szCs w:val="24"/>
                <w:lang w:eastAsia="es-CO"/>
              </w:rPr>
              <w:t>a. La asesoría en aspectos legales.</w:t>
            </w:r>
          </w:p>
          <w:p w:rsidR="008B78F0" w:rsidRPr="008B78F0" w:rsidRDefault="008B78F0" w:rsidP="008B78F0">
            <w:pPr>
              <w:spacing w:after="0" w:line="240" w:lineRule="auto"/>
              <w:jc w:val="both"/>
              <w:rPr>
                <w:rFonts w:ascii="Century Gothic" w:eastAsia="Times New Roman" w:hAnsi="Century Gothic" w:cs="Calibri"/>
                <w:bCs/>
                <w:color w:val="000000"/>
                <w:sz w:val="24"/>
                <w:szCs w:val="24"/>
                <w:lang w:eastAsia="es-CO"/>
              </w:rPr>
            </w:pPr>
            <w:r w:rsidRPr="008B78F0">
              <w:rPr>
                <w:rFonts w:ascii="Century Gothic" w:eastAsia="Times New Roman" w:hAnsi="Century Gothic" w:cs="Calibri"/>
                <w:bCs/>
                <w:color w:val="000000"/>
                <w:sz w:val="24"/>
                <w:szCs w:val="24"/>
                <w:lang w:eastAsia="es-CO"/>
              </w:rPr>
              <w:t>b. El fortalecimiento de capacidades organizativas.</w:t>
            </w:r>
          </w:p>
          <w:p w:rsidR="008B78F0" w:rsidRPr="008B78F0" w:rsidRDefault="008B78F0" w:rsidP="008B78F0">
            <w:pPr>
              <w:spacing w:after="0" w:line="240" w:lineRule="auto"/>
              <w:jc w:val="both"/>
              <w:rPr>
                <w:rFonts w:ascii="Century Gothic" w:eastAsia="Times New Roman" w:hAnsi="Century Gothic" w:cs="Calibri"/>
                <w:bCs/>
                <w:color w:val="000000"/>
                <w:sz w:val="24"/>
                <w:szCs w:val="24"/>
                <w:lang w:eastAsia="es-CO"/>
              </w:rPr>
            </w:pPr>
            <w:r w:rsidRPr="008B78F0">
              <w:rPr>
                <w:rFonts w:ascii="Century Gothic" w:eastAsia="Times New Roman" w:hAnsi="Century Gothic" w:cs="Calibri"/>
                <w:bCs/>
                <w:color w:val="000000"/>
                <w:sz w:val="24"/>
                <w:szCs w:val="24"/>
                <w:lang w:eastAsia="es-CO"/>
              </w:rPr>
              <w:t>c. La asociativa de organizaciones.</w:t>
            </w:r>
          </w:p>
          <w:p w:rsidR="00B743E6" w:rsidRPr="006D7424" w:rsidRDefault="008B78F0" w:rsidP="008B78F0">
            <w:pPr>
              <w:spacing w:after="0" w:line="240" w:lineRule="auto"/>
              <w:jc w:val="both"/>
              <w:rPr>
                <w:rFonts w:ascii="Century Gothic" w:eastAsia="Times New Roman" w:hAnsi="Century Gothic" w:cs="Calibri"/>
                <w:bCs/>
                <w:color w:val="000000"/>
                <w:sz w:val="24"/>
                <w:szCs w:val="24"/>
                <w:lang w:eastAsia="es-CO"/>
              </w:rPr>
            </w:pPr>
            <w:r w:rsidRPr="008B78F0">
              <w:rPr>
                <w:rFonts w:ascii="Century Gothic" w:eastAsia="Times New Roman" w:hAnsi="Century Gothic" w:cs="Calibri"/>
                <w:bCs/>
                <w:color w:val="000000"/>
                <w:sz w:val="24"/>
                <w:szCs w:val="24"/>
                <w:lang w:eastAsia="es-CO"/>
              </w:rPr>
              <w:t>d. El refuerzo de capacidades artísticas.</w:t>
            </w:r>
          </w:p>
        </w:tc>
      </w:tr>
      <w:tr w:rsidR="00B743E6" w:rsidRPr="006D7424" w:rsidTr="00257E8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r w:rsidR="00B743E6" w:rsidRPr="006D7424" w:rsidTr="008B78F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r w:rsidR="00B743E6" w:rsidRPr="006D7424" w:rsidTr="00257E8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743E6" w:rsidRPr="006D7424" w:rsidRDefault="00B743E6" w:rsidP="00257E8A">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743E6" w:rsidRPr="006D7424" w:rsidTr="00257E8A">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Pr="006D7424" w:rsidRDefault="000863FE" w:rsidP="000863FE">
            <w:pPr>
              <w:spacing w:after="0" w:line="240" w:lineRule="auto"/>
              <w:jc w:val="both"/>
              <w:rPr>
                <w:rFonts w:ascii="Century Gothic" w:eastAsia="Times New Roman" w:hAnsi="Century Gothic" w:cs="Calibri"/>
                <w:sz w:val="24"/>
                <w:szCs w:val="24"/>
                <w:lang w:eastAsia="es-CO"/>
              </w:rPr>
            </w:pPr>
            <w:r w:rsidRPr="000863FE">
              <w:rPr>
                <w:rFonts w:ascii="Century Gothic" w:eastAsia="Times New Roman" w:hAnsi="Century Gothic" w:cs="Calibri"/>
                <w:sz w:val="24"/>
                <w:szCs w:val="24"/>
                <w:lang w:eastAsia="es-CO"/>
              </w:rPr>
              <w:t xml:space="preserve">Por qué NO </w:t>
            </w:r>
            <w:proofErr w:type="spellStart"/>
            <w:r w:rsidRPr="000863FE">
              <w:rPr>
                <w:rFonts w:ascii="Century Gothic" w:eastAsia="Times New Roman" w:hAnsi="Century Gothic" w:cs="Calibri"/>
                <w:sz w:val="24"/>
                <w:szCs w:val="24"/>
                <w:lang w:eastAsia="es-CO"/>
              </w:rPr>
              <w:t>es a</w:t>
            </w:r>
            <w:proofErr w:type="spellEnd"/>
            <w:r w:rsidRPr="000863FE">
              <w:rPr>
                <w:rFonts w:ascii="Century Gothic" w:eastAsia="Times New Roman" w:hAnsi="Century Gothic" w:cs="Calibri"/>
                <w:sz w:val="24"/>
                <w:szCs w:val="24"/>
                <w:lang w:eastAsia="es-CO"/>
              </w:rPr>
              <w:t>. A pesar de que los aspectos legales se mencionan para la experiencia en México, esta sería una respuesta parcial, pues el aspecto fortalecido está relacionado con las capacidades organizativas de las asociaciones artísticas.</w:t>
            </w:r>
          </w:p>
        </w:tc>
      </w:tr>
      <w:tr w:rsidR="00B743E6"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Pr="006D7424" w:rsidRDefault="000863FE" w:rsidP="000863FE">
            <w:pPr>
              <w:spacing w:after="0" w:line="240" w:lineRule="auto"/>
              <w:jc w:val="both"/>
              <w:rPr>
                <w:rFonts w:ascii="Century Gothic" w:eastAsia="Times New Roman" w:hAnsi="Century Gothic" w:cs="Calibri"/>
                <w:sz w:val="24"/>
                <w:szCs w:val="24"/>
                <w:lang w:eastAsia="es-CO"/>
              </w:rPr>
            </w:pPr>
            <w:r w:rsidRPr="000863FE">
              <w:rPr>
                <w:rFonts w:ascii="Century Gothic" w:eastAsia="Times New Roman" w:hAnsi="Century Gothic" w:cs="Calibri"/>
                <w:sz w:val="24"/>
                <w:szCs w:val="24"/>
                <w:lang w:eastAsia="es-CO"/>
              </w:rPr>
              <w:t>Por qué NO es c. El objetivo que buscaban las ONG era la mejora en las capacidades organizativas de las asociaciones y organizaciones culturales formadas. No la asociatividad.</w:t>
            </w:r>
          </w:p>
        </w:tc>
      </w:tr>
      <w:tr w:rsidR="00B743E6" w:rsidRPr="006D7424" w:rsidTr="00257E8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Pr="006D7424" w:rsidRDefault="000863FE" w:rsidP="000863FE">
            <w:pPr>
              <w:spacing w:after="0" w:line="240" w:lineRule="auto"/>
              <w:jc w:val="both"/>
              <w:rPr>
                <w:rFonts w:ascii="Century Gothic" w:eastAsia="Times New Roman" w:hAnsi="Century Gothic" w:cs="Calibri"/>
                <w:sz w:val="24"/>
                <w:szCs w:val="24"/>
                <w:lang w:eastAsia="es-CO"/>
              </w:rPr>
            </w:pPr>
            <w:r w:rsidRPr="000863FE">
              <w:rPr>
                <w:rFonts w:ascii="Century Gothic" w:eastAsia="Times New Roman" w:hAnsi="Century Gothic" w:cs="Calibri"/>
                <w:sz w:val="24"/>
                <w:szCs w:val="24"/>
                <w:lang w:eastAsia="es-CO"/>
              </w:rPr>
              <w:t>Por qué NO es d. Las ONG no buscan fortalecer las capacidades artísticas de los líderes de las asociaciones. En cambio, buscan fortalecer las capacidades organizativas.</w:t>
            </w:r>
          </w:p>
        </w:tc>
      </w:tr>
      <w:tr w:rsidR="00B743E6" w:rsidRPr="006D7424" w:rsidTr="00D43951">
        <w:trPr>
          <w:trHeight w:val="166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743E6" w:rsidRPr="006D7424" w:rsidRDefault="00B743E6" w:rsidP="00846B5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846B5E" w:rsidRPr="00846B5E">
              <w:rPr>
                <w:rFonts w:ascii="Century Gothic" w:eastAsia="Times New Roman" w:hAnsi="Century Gothic" w:cs="Calibri"/>
                <w:color w:val="000000"/>
                <w:sz w:val="24"/>
                <w:szCs w:val="24"/>
                <w:lang w:eastAsia="es-CO"/>
              </w:rPr>
              <w:t xml:space="preserve">La </w:t>
            </w:r>
            <w:r w:rsidR="00846B5E">
              <w:rPr>
                <w:rFonts w:ascii="Century Gothic" w:eastAsia="Times New Roman" w:hAnsi="Century Gothic" w:cs="Calibri"/>
                <w:color w:val="000000"/>
                <w:sz w:val="24"/>
                <w:szCs w:val="24"/>
                <w:lang w:eastAsia="es-CO"/>
              </w:rPr>
              <w:t>c</w:t>
            </w:r>
            <w:r w:rsidR="00846B5E" w:rsidRPr="00846B5E">
              <w:rPr>
                <w:rFonts w:ascii="Century Gothic" w:eastAsia="Times New Roman" w:hAnsi="Century Gothic" w:cs="Calibri"/>
                <w:color w:val="000000"/>
                <w:sz w:val="24"/>
                <w:szCs w:val="24"/>
                <w:lang w:eastAsia="es-CO"/>
              </w:rPr>
              <w:t>lave es b. PORQUE Los proyectos realizados por las ONG en México y Zimbabue buscaron reforzar las capacidades en términos de organización de las organizaciones culturales y artística</w:t>
            </w:r>
            <w:bookmarkStart w:id="0" w:name="_GoBack"/>
            <w:bookmarkEnd w:id="0"/>
            <w:r w:rsidR="00846B5E" w:rsidRPr="00846B5E">
              <w:rPr>
                <w:rFonts w:ascii="Century Gothic" w:eastAsia="Times New Roman" w:hAnsi="Century Gothic" w:cs="Calibri"/>
                <w:color w:val="000000"/>
                <w:sz w:val="24"/>
                <w:szCs w:val="24"/>
                <w:lang w:eastAsia="es-CO"/>
              </w:rPr>
              <w:t xml:space="preserve">s en estos países.                                                                                                    </w:t>
            </w:r>
          </w:p>
        </w:tc>
      </w:tr>
      <w:tr w:rsidR="00B743E6" w:rsidRPr="006D7424" w:rsidTr="00D43951">
        <w:trPr>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743E6" w:rsidRDefault="00B743E6" w:rsidP="00257E8A">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743E6" w:rsidRDefault="00B743E6" w:rsidP="00257E8A">
            <w:pPr>
              <w:spacing w:after="0" w:line="240" w:lineRule="auto"/>
              <w:rPr>
                <w:rFonts w:ascii="Century Gothic" w:eastAsia="Times New Roman" w:hAnsi="Century Gothic" w:cs="Calibri"/>
                <w:color w:val="000000"/>
                <w:sz w:val="24"/>
                <w:szCs w:val="24"/>
                <w:lang w:eastAsia="es-CO"/>
              </w:rPr>
            </w:pPr>
          </w:p>
          <w:p w:rsidR="00B743E6" w:rsidRPr="006D7424" w:rsidRDefault="00B743E6" w:rsidP="00257E8A">
            <w:pPr>
              <w:spacing w:after="0" w:line="240" w:lineRule="auto"/>
              <w:rPr>
                <w:rFonts w:ascii="Century Gothic" w:eastAsia="Times New Roman" w:hAnsi="Century Gothic" w:cs="Calibri"/>
                <w:b/>
                <w:bCs/>
                <w:color w:val="000000"/>
                <w:sz w:val="24"/>
                <w:szCs w:val="24"/>
                <w:lang w:eastAsia="es-CO"/>
              </w:rPr>
            </w:pPr>
          </w:p>
        </w:tc>
      </w:tr>
    </w:tbl>
    <w:p w:rsidR="00336399" w:rsidRDefault="00D43951"/>
    <w:sectPr w:rsidR="00336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49"/>
    <w:rsid w:val="000863FE"/>
    <w:rsid w:val="001B39FC"/>
    <w:rsid w:val="00360E57"/>
    <w:rsid w:val="00602AF8"/>
    <w:rsid w:val="00846B5E"/>
    <w:rsid w:val="00862C49"/>
    <w:rsid w:val="00891CA8"/>
    <w:rsid w:val="008B78F0"/>
    <w:rsid w:val="00B743E6"/>
    <w:rsid w:val="00D43951"/>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7EDB"/>
  <w15:chartTrackingRefBased/>
  <w15:docId w15:val="{82E57BD7-1311-43C6-B213-8134D9F8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3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1936</Characters>
  <Application>Microsoft Office Word</Application>
  <DocSecurity>0</DocSecurity>
  <Lines>16</Lines>
  <Paragraphs>4</Paragraphs>
  <ScaleCrop>false</ScaleCrop>
  <Company>UNIVERSIDAD EAN</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9</cp:revision>
  <dcterms:created xsi:type="dcterms:W3CDTF">2021-09-16T20:16:00Z</dcterms:created>
  <dcterms:modified xsi:type="dcterms:W3CDTF">2021-09-16T20:22:00Z</dcterms:modified>
</cp:coreProperties>
</file>