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697"/>
        <w:gridCol w:w="3423"/>
        <w:gridCol w:w="4670"/>
      </w:tblGrid>
      <w:tr w:rsidR="005138D5" w:rsidRPr="006D7424" w:rsidTr="006D742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D7424" w:rsidRPr="006D7424" w:rsidRDefault="005138D5" w:rsidP="006D742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8240" behindDoc="0" locked="0" layoutInCell="1" allowOverlap="1" wp14:anchorId="07F194B8" wp14:editId="59E312EF">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D7424" w:rsidRPr="006D7424" w:rsidRDefault="005138D5" w:rsidP="005138D5">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138D5" w:rsidRPr="006D7424" w:rsidTr="005138D5">
        <w:trPr>
          <w:trHeight w:val="570"/>
        </w:trPr>
        <w:tc>
          <w:tcPr>
            <w:tcW w:w="1250" w:type="pct"/>
            <w:vMerge/>
            <w:tcBorders>
              <w:top w:val="nil"/>
              <w:left w:val="single" w:sz="4" w:space="0" w:color="auto"/>
              <w:bottom w:val="single" w:sz="12" w:space="0" w:color="16365C"/>
              <w:right w:val="nil"/>
            </w:tcBorders>
            <w:vAlign w:val="center"/>
            <w:hideMark/>
          </w:tcPr>
          <w:p w:rsidR="006D7424" w:rsidRPr="006D7424" w:rsidRDefault="006D7424" w:rsidP="006D742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D7424" w:rsidRPr="006D7424" w:rsidRDefault="006D7424" w:rsidP="006D742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D7424" w:rsidRPr="006D7424" w:rsidRDefault="006D7424" w:rsidP="005138D5">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sidR="00975E98">
              <w:rPr>
                <w:rFonts w:ascii="Century Gothic" w:eastAsia="Times New Roman" w:hAnsi="Century Gothic" w:cs="Calibri"/>
                <w:b/>
                <w:bCs/>
                <w:color w:val="1A0A94"/>
                <w:sz w:val="24"/>
                <w:szCs w:val="24"/>
                <w:lang w:eastAsia="es-CO"/>
              </w:rPr>
              <w:t xml:space="preserve"> </w:t>
            </w:r>
            <w:r w:rsidR="00FE1A00">
              <w:rPr>
                <w:rFonts w:ascii="Century Gothic" w:eastAsia="Times New Roman" w:hAnsi="Century Gothic" w:cs="Calibri"/>
                <w:b/>
                <w:bCs/>
                <w:color w:val="1A0A94"/>
                <w:sz w:val="24"/>
                <w:szCs w:val="24"/>
                <w:lang w:eastAsia="es-CO"/>
              </w:rPr>
              <w:t>1</w:t>
            </w:r>
          </w:p>
        </w:tc>
      </w:tr>
      <w:tr w:rsidR="005138D5" w:rsidRPr="006D7424" w:rsidTr="006D7424">
        <w:trPr>
          <w:trHeight w:val="450"/>
        </w:trPr>
        <w:tc>
          <w:tcPr>
            <w:tcW w:w="1250" w:type="pct"/>
            <w:vMerge/>
            <w:tcBorders>
              <w:top w:val="nil"/>
              <w:left w:val="single" w:sz="4" w:space="0" w:color="auto"/>
              <w:bottom w:val="single" w:sz="12" w:space="0" w:color="16365C"/>
              <w:right w:val="nil"/>
            </w:tcBorders>
            <w:vAlign w:val="center"/>
            <w:hideMark/>
          </w:tcPr>
          <w:p w:rsidR="006D7424" w:rsidRPr="006D7424" w:rsidRDefault="006D7424" w:rsidP="006D742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D7424" w:rsidRPr="006D7424" w:rsidRDefault="006D7424" w:rsidP="006D742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D7424" w:rsidRPr="006D7424" w:rsidRDefault="006D7424" w:rsidP="006D7424">
            <w:pPr>
              <w:spacing w:after="0" w:line="240" w:lineRule="auto"/>
              <w:rPr>
                <w:rFonts w:ascii="Century Gothic" w:eastAsia="Times New Roman" w:hAnsi="Century Gothic" w:cs="Calibri"/>
                <w:b/>
                <w:bCs/>
                <w:color w:val="1A0A94"/>
                <w:sz w:val="24"/>
                <w:szCs w:val="24"/>
                <w:lang w:eastAsia="es-CO"/>
              </w:rPr>
            </w:pPr>
          </w:p>
        </w:tc>
      </w:tr>
      <w:tr w:rsidR="005138D5" w:rsidRPr="006D7424" w:rsidTr="006D7424">
        <w:trPr>
          <w:trHeight w:val="450"/>
        </w:trPr>
        <w:tc>
          <w:tcPr>
            <w:tcW w:w="1250" w:type="pct"/>
            <w:vMerge/>
            <w:tcBorders>
              <w:top w:val="nil"/>
              <w:left w:val="single" w:sz="4" w:space="0" w:color="auto"/>
              <w:bottom w:val="single" w:sz="12" w:space="0" w:color="16365C"/>
              <w:right w:val="nil"/>
            </w:tcBorders>
            <w:vAlign w:val="center"/>
            <w:hideMark/>
          </w:tcPr>
          <w:p w:rsidR="006D7424" w:rsidRPr="006D7424" w:rsidRDefault="006D7424" w:rsidP="006D742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D7424" w:rsidRPr="006D7424" w:rsidRDefault="006D7424" w:rsidP="006D742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D7424" w:rsidRPr="006D7424" w:rsidRDefault="006D7424" w:rsidP="006D7424">
            <w:pPr>
              <w:spacing w:after="0" w:line="240" w:lineRule="auto"/>
              <w:rPr>
                <w:rFonts w:ascii="Century Gothic" w:eastAsia="Times New Roman" w:hAnsi="Century Gothic" w:cs="Calibri"/>
                <w:b/>
                <w:bCs/>
                <w:color w:val="1A0A94"/>
                <w:sz w:val="24"/>
                <w:szCs w:val="24"/>
                <w:lang w:eastAsia="es-CO"/>
              </w:rPr>
            </w:pPr>
          </w:p>
        </w:tc>
      </w:tr>
      <w:tr w:rsidR="005138D5" w:rsidRPr="006D7424" w:rsidTr="006D742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D7424" w:rsidRPr="006D7424" w:rsidRDefault="006D7424" w:rsidP="006D742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D7424" w:rsidRPr="006D7424" w:rsidRDefault="006D7424" w:rsidP="006D742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138D5" w:rsidRPr="006D7424" w:rsidTr="00FE1A00">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D7424" w:rsidRPr="006D7424" w:rsidRDefault="006D7424" w:rsidP="006D742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sidR="00975E98">
              <w:rPr>
                <w:rFonts w:ascii="Century Gothic" w:eastAsia="Times New Roman" w:hAnsi="Century Gothic" w:cs="Calibri"/>
                <w:bCs/>
                <w:color w:val="000000"/>
                <w:sz w:val="24"/>
                <w:szCs w:val="24"/>
                <w:lang w:eastAsia="es-CO"/>
              </w:rPr>
              <w:t xml:space="preserve"> </w:t>
            </w:r>
            <w:r w:rsidR="00FE1A00" w:rsidRPr="00FE1A00">
              <w:rPr>
                <w:rFonts w:ascii="Century Gothic" w:eastAsia="Times New Roman" w:hAnsi="Century Gothic" w:cs="Calibri"/>
                <w:bCs/>
                <w:color w:val="000000"/>
                <w:sz w:val="24"/>
                <w:szCs w:val="24"/>
                <w:lang w:eastAsia="es-CO"/>
              </w:rPr>
              <w:t>Estudios y gestión cultural</w:t>
            </w:r>
          </w:p>
        </w:tc>
        <w:tc>
          <w:tcPr>
            <w:tcW w:w="2164" w:type="pct"/>
            <w:tcBorders>
              <w:top w:val="single" w:sz="4" w:space="0" w:color="auto"/>
              <w:left w:val="nil"/>
              <w:bottom w:val="single" w:sz="4" w:space="0" w:color="auto"/>
              <w:right w:val="single" w:sz="4" w:space="0" w:color="auto"/>
            </w:tcBorders>
            <w:shd w:val="clear" w:color="auto" w:fill="auto"/>
          </w:tcPr>
          <w:p w:rsidR="006D7424" w:rsidRPr="006D7424" w:rsidRDefault="006D7424" w:rsidP="00975E98">
            <w:pPr>
              <w:spacing w:after="0" w:line="240" w:lineRule="auto"/>
              <w:rPr>
                <w:rFonts w:ascii="Century Gothic" w:eastAsia="Times New Roman" w:hAnsi="Century Gothic" w:cs="Calibri"/>
                <w:b/>
                <w:bCs/>
                <w:color w:val="000000"/>
                <w:sz w:val="24"/>
                <w:szCs w:val="24"/>
                <w:lang w:eastAsia="es-CO"/>
              </w:rPr>
            </w:pPr>
          </w:p>
        </w:tc>
      </w:tr>
      <w:tr w:rsidR="005138D5" w:rsidRPr="006D7424" w:rsidTr="00FE1A00">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5138D5" w:rsidRPr="006D7424" w:rsidRDefault="005138D5" w:rsidP="00975E9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E1A00" w:rsidRPr="00FE1A00">
              <w:rPr>
                <w:rFonts w:ascii="Century Gothic" w:eastAsia="Times New Roman" w:hAnsi="Century Gothic" w:cs="Calibri"/>
                <w:bCs/>
                <w:color w:val="000000"/>
                <w:sz w:val="24"/>
                <w:szCs w:val="24"/>
                <w:lang w:eastAsia="es-CO"/>
              </w:rPr>
              <w:t>Apreciación del  arte II</w:t>
            </w:r>
          </w:p>
        </w:tc>
        <w:tc>
          <w:tcPr>
            <w:tcW w:w="2164" w:type="pct"/>
            <w:tcBorders>
              <w:top w:val="single" w:sz="4" w:space="0" w:color="auto"/>
              <w:left w:val="nil"/>
              <w:bottom w:val="single" w:sz="4" w:space="0" w:color="auto"/>
              <w:right w:val="single" w:sz="4" w:space="0" w:color="auto"/>
            </w:tcBorders>
            <w:shd w:val="clear" w:color="auto" w:fill="auto"/>
          </w:tcPr>
          <w:p w:rsidR="005138D5" w:rsidRPr="006D7424" w:rsidRDefault="005138D5" w:rsidP="00975E98">
            <w:pPr>
              <w:spacing w:after="0" w:line="240" w:lineRule="auto"/>
              <w:rPr>
                <w:rFonts w:ascii="Century Gothic" w:eastAsia="Times New Roman" w:hAnsi="Century Gothic" w:cs="Calibri"/>
                <w:color w:val="000000"/>
                <w:sz w:val="24"/>
                <w:szCs w:val="24"/>
                <w:lang w:eastAsia="es-CO"/>
              </w:rPr>
            </w:pPr>
          </w:p>
        </w:tc>
      </w:tr>
      <w:tr w:rsidR="005138D5" w:rsidRPr="006D7424" w:rsidTr="00FE1A00">
        <w:trPr>
          <w:trHeight w:val="827"/>
        </w:trPr>
        <w:tc>
          <w:tcPr>
            <w:tcW w:w="2836" w:type="pct"/>
            <w:gridSpan w:val="2"/>
            <w:vMerge/>
            <w:tcBorders>
              <w:left w:val="single" w:sz="4" w:space="0" w:color="auto"/>
              <w:right w:val="single" w:sz="4" w:space="0" w:color="auto"/>
            </w:tcBorders>
            <w:vAlign w:val="center"/>
            <w:hideMark/>
          </w:tcPr>
          <w:p w:rsidR="005138D5" w:rsidRPr="006D7424" w:rsidRDefault="005138D5" w:rsidP="006D742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138D5" w:rsidRPr="005138D5" w:rsidRDefault="005138D5" w:rsidP="005138D5">
            <w:pPr>
              <w:spacing w:after="0" w:line="240" w:lineRule="auto"/>
              <w:rPr>
                <w:rFonts w:ascii="Century Gothic" w:eastAsia="Times New Roman" w:hAnsi="Century Gothic" w:cs="Calibri"/>
                <w:bCs/>
                <w:color w:val="000000"/>
                <w:sz w:val="24"/>
                <w:szCs w:val="24"/>
                <w:lang w:eastAsia="es-CO"/>
              </w:rPr>
            </w:pPr>
          </w:p>
        </w:tc>
      </w:tr>
      <w:tr w:rsidR="005138D5" w:rsidRPr="006D7424" w:rsidTr="002D64E7">
        <w:trPr>
          <w:trHeight w:val="827"/>
        </w:trPr>
        <w:tc>
          <w:tcPr>
            <w:tcW w:w="2836" w:type="pct"/>
            <w:gridSpan w:val="2"/>
            <w:vMerge/>
            <w:tcBorders>
              <w:left w:val="single" w:sz="4" w:space="0" w:color="auto"/>
              <w:bottom w:val="single" w:sz="12" w:space="0" w:color="1A0A94"/>
              <w:right w:val="single" w:sz="4" w:space="0" w:color="auto"/>
            </w:tcBorders>
            <w:vAlign w:val="center"/>
          </w:tcPr>
          <w:p w:rsidR="005138D5" w:rsidRPr="006D7424" w:rsidRDefault="005138D5" w:rsidP="006D742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5138D5" w:rsidRPr="006D7424" w:rsidRDefault="005138D5" w:rsidP="00975E98">
            <w:pPr>
              <w:spacing w:after="0" w:line="240" w:lineRule="auto"/>
              <w:rPr>
                <w:rFonts w:ascii="Century Gothic" w:eastAsia="Times New Roman" w:hAnsi="Century Gothic" w:cs="Calibri"/>
                <w:b/>
                <w:bCs/>
                <w:color w:val="000000"/>
                <w:sz w:val="24"/>
                <w:szCs w:val="24"/>
                <w:lang w:eastAsia="es-CO"/>
              </w:rPr>
            </w:pPr>
          </w:p>
        </w:tc>
      </w:tr>
      <w:tr w:rsidR="006D7424" w:rsidRPr="006D7424" w:rsidTr="006D742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D7424" w:rsidRPr="006D7424" w:rsidRDefault="006D7424" w:rsidP="006D742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D7424" w:rsidRPr="006D7424" w:rsidTr="00975E98">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75E98" w:rsidRDefault="006D7424" w:rsidP="006D742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w:t>
            </w:r>
            <w:r w:rsidR="00BB12BA">
              <w:rPr>
                <w:rFonts w:ascii="Century Gothic" w:eastAsia="Times New Roman" w:hAnsi="Century Gothic" w:cs="Calibri"/>
                <w:b/>
                <w:bCs/>
                <w:color w:val="000000"/>
                <w:sz w:val="24"/>
                <w:szCs w:val="24"/>
                <w:lang w:eastAsia="es-CO"/>
              </w:rPr>
              <w:t>, que evalúa este ítem</w:t>
            </w:r>
            <w:r w:rsidR="00971013">
              <w:rPr>
                <w:rFonts w:ascii="Century Gothic" w:eastAsia="Times New Roman" w:hAnsi="Century Gothic" w:cs="Calibri"/>
                <w:b/>
                <w:bCs/>
                <w:color w:val="000000"/>
                <w:sz w:val="24"/>
                <w:szCs w:val="24"/>
                <w:lang w:eastAsia="es-CO"/>
              </w:rPr>
              <w:t>:</w:t>
            </w:r>
          </w:p>
          <w:p w:rsidR="00FE1A00" w:rsidRDefault="00FE1A00" w:rsidP="006D7424">
            <w:pPr>
              <w:spacing w:after="0" w:line="240" w:lineRule="auto"/>
              <w:rPr>
                <w:rFonts w:ascii="Century Gothic" w:eastAsia="Times New Roman" w:hAnsi="Century Gothic" w:cs="Calibri"/>
                <w:b/>
                <w:bCs/>
                <w:color w:val="000000"/>
                <w:sz w:val="24"/>
                <w:szCs w:val="24"/>
                <w:lang w:eastAsia="es-CO"/>
              </w:rPr>
            </w:pPr>
          </w:p>
          <w:p w:rsidR="00FE1A00" w:rsidRDefault="00FE1A00" w:rsidP="006D7424">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 xml:space="preserve">Analiza los procesos plásticos contemporáneos que se desarrollan en el mundo del arte y la cultura.     </w:t>
            </w:r>
          </w:p>
          <w:p w:rsidR="00FE1A00" w:rsidRDefault="00FE1A00" w:rsidP="006D7424">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 xml:space="preserve">Comprende los factores relacionados con la ética y la responsabilidad social y su interrelación con los diferentes entornos.  </w:t>
            </w:r>
          </w:p>
          <w:p w:rsidR="00FE1A00" w:rsidRDefault="00FE1A00" w:rsidP="006D7424">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 xml:space="preserve">Comprende y produce lenguaje en forma oral, escrita y no verbal, en relación con los contextos de uso. </w:t>
            </w:r>
          </w:p>
          <w:p w:rsidR="00FE1A00" w:rsidRPr="00FE1A00" w:rsidRDefault="00FE1A00" w:rsidP="006D7424">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Recopila, analiza y utiliza la información con sentido crítico para la solución de problemas. Busca activamente oportunidades de proyectos que generen impacto organizacional y social, llevados a cabo con una alta orientación al logro, innovación, visión, autonomía y sensibilidad al contexto.  Usa y se apropia de la tecnología en los procesos de gestión del conocimiento.</w:t>
            </w:r>
          </w:p>
          <w:p w:rsidR="00BB12BA" w:rsidRDefault="00BB12BA" w:rsidP="006D7424">
            <w:pPr>
              <w:spacing w:after="0" w:line="240" w:lineRule="auto"/>
              <w:rPr>
                <w:rFonts w:ascii="Century Gothic" w:eastAsia="Times New Roman" w:hAnsi="Century Gothic" w:cs="Calibri"/>
                <w:bCs/>
                <w:color w:val="000000"/>
                <w:sz w:val="24"/>
                <w:szCs w:val="24"/>
                <w:lang w:eastAsia="es-CO"/>
              </w:rPr>
            </w:pPr>
          </w:p>
          <w:p w:rsidR="00975E98" w:rsidRPr="006D7424" w:rsidRDefault="00975E98" w:rsidP="00975E98">
            <w:pPr>
              <w:spacing w:after="0" w:line="240" w:lineRule="auto"/>
              <w:rPr>
                <w:rFonts w:ascii="Century Gothic" w:eastAsia="Times New Roman" w:hAnsi="Century Gothic" w:cs="Calibri"/>
                <w:b/>
                <w:bCs/>
                <w:color w:val="000000"/>
                <w:sz w:val="24"/>
                <w:szCs w:val="24"/>
                <w:lang w:eastAsia="es-CO"/>
              </w:rPr>
            </w:pPr>
          </w:p>
        </w:tc>
      </w:tr>
      <w:tr w:rsidR="006D7424" w:rsidRPr="006D7424" w:rsidTr="00975E98">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7424" w:rsidRDefault="006D7424" w:rsidP="006D742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FE1A00" w:rsidRDefault="00FE1A00" w:rsidP="006D7424">
            <w:pPr>
              <w:spacing w:after="0" w:line="240" w:lineRule="auto"/>
              <w:rPr>
                <w:rFonts w:ascii="Century Gothic" w:eastAsia="Times New Roman" w:hAnsi="Century Gothic" w:cs="Calibri"/>
                <w:bCs/>
                <w:color w:val="000000"/>
                <w:sz w:val="24"/>
                <w:szCs w:val="24"/>
                <w:lang w:eastAsia="es-CO"/>
              </w:rPr>
            </w:pPr>
          </w:p>
          <w:p w:rsidR="00FE1A00" w:rsidRDefault="00FE1A00" w:rsidP="006D7424">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 xml:space="preserve">Los avances tecnológicos han sido agentes de cambios importantes en la manera como los artistas entienden sus obras de arte. En el caso de la pintura durante el siglo XX, los avances tecnológicos fueron una de las causas que permitieron que la pintura se pensara de un modo más subjetivo. Estos cambios en los modos de ver, ayudaron a gestar lo que se conocería como las vanguardias del siglo XX. Así mismo, en la actualidad, los avances tecnológicos y el fácil acceso a los mismos, siguen siendo herramientas que los artistas utilizan para sus procesos plásticos como en el net-art, el video arte y el </w:t>
            </w:r>
            <w:proofErr w:type="spellStart"/>
            <w:r w:rsidRPr="00FE1A00">
              <w:rPr>
                <w:rFonts w:ascii="Century Gothic" w:eastAsia="Times New Roman" w:hAnsi="Century Gothic" w:cs="Calibri"/>
                <w:bCs/>
                <w:color w:val="000000"/>
                <w:sz w:val="24"/>
                <w:szCs w:val="24"/>
                <w:lang w:eastAsia="es-CO"/>
              </w:rPr>
              <w:t>gltich</w:t>
            </w:r>
            <w:proofErr w:type="spellEnd"/>
            <w:r w:rsidRPr="00FE1A00">
              <w:rPr>
                <w:rFonts w:ascii="Century Gothic" w:eastAsia="Times New Roman" w:hAnsi="Century Gothic" w:cs="Calibri"/>
                <w:bCs/>
                <w:color w:val="000000"/>
                <w:sz w:val="24"/>
                <w:szCs w:val="24"/>
                <w:lang w:eastAsia="es-CO"/>
              </w:rPr>
              <w:t xml:space="preserve"> art, entre otros.</w:t>
            </w:r>
          </w:p>
          <w:p w:rsidR="00975E98" w:rsidRDefault="00975E98" w:rsidP="006D7424">
            <w:pPr>
              <w:spacing w:after="0" w:line="240" w:lineRule="auto"/>
              <w:rPr>
                <w:rFonts w:ascii="Century Gothic" w:eastAsia="Times New Roman" w:hAnsi="Century Gothic" w:cs="Calibri"/>
                <w:bCs/>
                <w:color w:val="000000"/>
                <w:sz w:val="24"/>
                <w:szCs w:val="24"/>
                <w:lang w:eastAsia="es-CO"/>
              </w:rPr>
            </w:pPr>
          </w:p>
          <w:p w:rsidR="00975E98" w:rsidRPr="006D7424" w:rsidRDefault="00975E98" w:rsidP="00975E98">
            <w:pPr>
              <w:spacing w:after="0" w:line="240" w:lineRule="auto"/>
              <w:rPr>
                <w:rFonts w:ascii="Century Gothic" w:eastAsia="Times New Roman" w:hAnsi="Century Gothic" w:cs="Calibri"/>
                <w:b/>
                <w:bCs/>
                <w:color w:val="000000"/>
                <w:sz w:val="24"/>
                <w:szCs w:val="24"/>
                <w:lang w:eastAsia="es-CO"/>
              </w:rPr>
            </w:pPr>
          </w:p>
        </w:tc>
      </w:tr>
      <w:tr w:rsidR="006D7424" w:rsidRPr="006D7424" w:rsidTr="00975E98">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7424" w:rsidRDefault="006D7424" w:rsidP="006D742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75E98" w:rsidRDefault="00975E98" w:rsidP="006D7424">
            <w:pPr>
              <w:spacing w:after="0" w:line="240" w:lineRule="auto"/>
              <w:jc w:val="both"/>
              <w:rPr>
                <w:rFonts w:ascii="Century Gothic" w:eastAsia="Times New Roman" w:hAnsi="Century Gothic" w:cs="Calibri"/>
                <w:bCs/>
                <w:color w:val="000000"/>
                <w:sz w:val="24"/>
                <w:szCs w:val="24"/>
                <w:lang w:eastAsia="es-CO"/>
              </w:rPr>
            </w:pPr>
          </w:p>
          <w:p w:rsidR="00975E98" w:rsidRPr="006D7424" w:rsidRDefault="00FE1A00" w:rsidP="00975E98">
            <w:pPr>
              <w:spacing w:after="0" w:line="240" w:lineRule="auto"/>
              <w:jc w:val="both"/>
              <w:rPr>
                <w:rFonts w:ascii="Century Gothic" w:eastAsia="Times New Roman" w:hAnsi="Century Gothic" w:cs="Calibri"/>
                <w:color w:val="000000"/>
                <w:sz w:val="24"/>
                <w:szCs w:val="24"/>
                <w:lang w:eastAsia="es-CO"/>
              </w:rPr>
            </w:pPr>
            <w:r w:rsidRPr="00FE1A00">
              <w:rPr>
                <w:rFonts w:ascii="Century Gothic" w:eastAsia="Times New Roman" w:hAnsi="Century Gothic" w:cs="Calibri"/>
                <w:color w:val="000000"/>
                <w:sz w:val="24"/>
                <w:szCs w:val="24"/>
                <w:lang w:eastAsia="es-CO"/>
              </w:rPr>
              <w:t>De acuerdo con lo planteado anteriormente, estos hechos influenciaron la manera de pensar y concebir la pintura durante el siglo XX en:</w:t>
            </w:r>
          </w:p>
        </w:tc>
      </w:tr>
      <w:tr w:rsidR="006D7424" w:rsidRPr="006D7424" w:rsidTr="006D742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D7424" w:rsidRDefault="006D7424" w:rsidP="006D742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E1A00" w:rsidRPr="00FE1A00" w:rsidRDefault="006D7424" w:rsidP="00FE1A00">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E1A00" w:rsidRPr="00FE1A00">
              <w:rPr>
                <w:rFonts w:ascii="Century Gothic" w:eastAsia="Times New Roman" w:hAnsi="Century Gothic" w:cs="Calibri"/>
                <w:bCs/>
                <w:color w:val="000000"/>
                <w:sz w:val="24"/>
                <w:szCs w:val="24"/>
                <w:lang w:eastAsia="es-CO"/>
              </w:rPr>
              <w:t xml:space="preserve">a. La perspectiva, la cámara fotográfica y el cine. </w:t>
            </w:r>
          </w:p>
          <w:p w:rsidR="00FE1A00" w:rsidRPr="00FE1A00" w:rsidRDefault="00FE1A00" w:rsidP="00FE1A00">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 xml:space="preserve">b. Los pigmentos a base de aceites naturales y los descubrimientos de nuevos pigmentos en el oriente. </w:t>
            </w:r>
          </w:p>
          <w:p w:rsidR="00FE1A00" w:rsidRPr="00FE1A00" w:rsidRDefault="00FE1A00" w:rsidP="00FE1A00">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 xml:space="preserve">c. Los viajes al nuevo mundo y las nuevas rutas de mercado. </w:t>
            </w:r>
          </w:p>
          <w:p w:rsidR="006D7424" w:rsidRPr="006D7424" w:rsidRDefault="00FE1A00" w:rsidP="00FE1A00">
            <w:pPr>
              <w:spacing w:after="0" w:line="240" w:lineRule="auto"/>
              <w:rPr>
                <w:rFonts w:ascii="Century Gothic" w:eastAsia="Times New Roman" w:hAnsi="Century Gothic" w:cs="Calibri"/>
                <w:bCs/>
                <w:color w:val="000000"/>
                <w:sz w:val="24"/>
                <w:szCs w:val="24"/>
                <w:lang w:eastAsia="es-CO"/>
              </w:rPr>
            </w:pPr>
            <w:r w:rsidRPr="00FE1A00">
              <w:rPr>
                <w:rFonts w:ascii="Century Gothic" w:eastAsia="Times New Roman" w:hAnsi="Century Gothic" w:cs="Calibri"/>
                <w:bCs/>
                <w:color w:val="000000"/>
                <w:sz w:val="24"/>
                <w:szCs w:val="24"/>
                <w:lang w:eastAsia="es-CO"/>
              </w:rPr>
              <w:t>d. La posibilidad de utilizar modelos vivos al pintar.</w:t>
            </w:r>
          </w:p>
        </w:tc>
      </w:tr>
      <w:tr w:rsidR="006D7424" w:rsidRPr="006D7424" w:rsidTr="006D742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D7424" w:rsidRPr="006D7424" w:rsidRDefault="006D7424" w:rsidP="006D7424">
            <w:pPr>
              <w:spacing w:after="0" w:line="240" w:lineRule="auto"/>
              <w:rPr>
                <w:rFonts w:ascii="Century Gothic" w:eastAsia="Times New Roman" w:hAnsi="Century Gothic" w:cs="Calibri"/>
                <w:b/>
                <w:bCs/>
                <w:color w:val="000000"/>
                <w:sz w:val="24"/>
                <w:szCs w:val="24"/>
                <w:lang w:eastAsia="es-CO"/>
              </w:rPr>
            </w:pPr>
          </w:p>
        </w:tc>
      </w:tr>
      <w:tr w:rsidR="006D7424" w:rsidRPr="006D7424" w:rsidTr="00975E98">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D7424" w:rsidRPr="006D7424" w:rsidRDefault="006D7424" w:rsidP="006D7424">
            <w:pPr>
              <w:spacing w:after="0" w:line="240" w:lineRule="auto"/>
              <w:rPr>
                <w:rFonts w:ascii="Century Gothic" w:eastAsia="Times New Roman" w:hAnsi="Century Gothic" w:cs="Calibri"/>
                <w:b/>
                <w:bCs/>
                <w:color w:val="000000"/>
                <w:sz w:val="24"/>
                <w:szCs w:val="24"/>
                <w:lang w:eastAsia="es-CO"/>
              </w:rPr>
            </w:pPr>
          </w:p>
        </w:tc>
      </w:tr>
      <w:tr w:rsidR="006D7424" w:rsidRPr="006D7424" w:rsidTr="006D742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D7424" w:rsidRPr="006D7424" w:rsidRDefault="006D7424" w:rsidP="006D742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D7424" w:rsidRPr="006D7424" w:rsidTr="00975E98">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E1A00" w:rsidRPr="00FE1A00" w:rsidRDefault="006D7424" w:rsidP="00FE1A00">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w:t>
            </w:r>
            <w:r w:rsidR="00975E98">
              <w:rPr>
                <w:rFonts w:ascii="Century Gothic" w:eastAsia="Times New Roman" w:hAnsi="Century Gothic" w:cs="Calibri"/>
                <w:sz w:val="24"/>
                <w:szCs w:val="24"/>
                <w:lang w:eastAsia="es-CO"/>
              </w:rPr>
              <w:t xml:space="preserve"> </w:t>
            </w:r>
            <w:r w:rsidR="00FE1A00" w:rsidRPr="00FE1A00">
              <w:rPr>
                <w:rFonts w:ascii="Century Gothic" w:eastAsia="Times New Roman" w:hAnsi="Century Gothic" w:cs="Calibri"/>
                <w:sz w:val="24"/>
                <w:szCs w:val="24"/>
                <w:lang w:eastAsia="es-CO"/>
              </w:rPr>
              <w:t>b. Los pigmentos a base de aceites naturales y los descubrimientos de nuevos pigmentos en el oriente</w:t>
            </w:r>
          </w:p>
          <w:p w:rsidR="006D7424" w:rsidRPr="006D7424" w:rsidRDefault="00FE1A00" w:rsidP="00FE1A00">
            <w:pPr>
              <w:spacing w:after="0" w:line="240" w:lineRule="auto"/>
              <w:rPr>
                <w:rFonts w:ascii="Century Gothic" w:eastAsia="Times New Roman" w:hAnsi="Century Gothic" w:cs="Calibri"/>
                <w:sz w:val="24"/>
                <w:szCs w:val="24"/>
                <w:lang w:eastAsia="es-CO"/>
              </w:rPr>
            </w:pPr>
            <w:r w:rsidRPr="00FE1A00">
              <w:rPr>
                <w:rFonts w:ascii="Century Gothic" w:eastAsia="Times New Roman" w:hAnsi="Century Gothic" w:cs="Calibri"/>
                <w:sz w:val="24"/>
                <w:szCs w:val="24"/>
                <w:lang w:eastAsia="es-CO"/>
              </w:rPr>
              <w:t xml:space="preserve">PORQUE la pintura del siglo XX adopto estos avances </w:t>
            </w:r>
            <w:proofErr w:type="gramStart"/>
            <w:r w:rsidRPr="00FE1A00">
              <w:rPr>
                <w:rFonts w:ascii="Century Gothic" w:eastAsia="Times New Roman" w:hAnsi="Century Gothic" w:cs="Calibri"/>
                <w:sz w:val="24"/>
                <w:szCs w:val="24"/>
                <w:lang w:eastAsia="es-CO"/>
              </w:rPr>
              <w:t>técnicos</w:t>
            </w:r>
            <w:proofErr w:type="gramEnd"/>
            <w:r w:rsidRPr="00FE1A00">
              <w:rPr>
                <w:rFonts w:ascii="Century Gothic" w:eastAsia="Times New Roman" w:hAnsi="Century Gothic" w:cs="Calibri"/>
                <w:sz w:val="24"/>
                <w:szCs w:val="24"/>
                <w:lang w:eastAsia="es-CO"/>
              </w:rPr>
              <w:t xml:space="preserve"> pero no fueron causas que influenciaron la concepción de la pintura</w:t>
            </w:r>
          </w:p>
        </w:tc>
      </w:tr>
      <w:tr w:rsidR="006D7424" w:rsidRPr="006D7424" w:rsidTr="006D742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E1A00" w:rsidRPr="00FE1A00" w:rsidRDefault="006D7424" w:rsidP="00FE1A00">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FE1A00" w:rsidRPr="00FE1A00">
              <w:rPr>
                <w:rFonts w:ascii="Century Gothic" w:eastAsia="Times New Roman" w:hAnsi="Century Gothic" w:cs="Calibri"/>
                <w:sz w:val="24"/>
                <w:szCs w:val="24"/>
                <w:lang w:eastAsia="es-CO"/>
              </w:rPr>
              <w:t xml:space="preserve">c. Los viajes al nuevo mundo y las nuevas rutas de mercado. </w:t>
            </w:r>
          </w:p>
          <w:p w:rsidR="006D7424" w:rsidRPr="006D7424" w:rsidRDefault="00FE1A00" w:rsidP="00FE1A00">
            <w:pPr>
              <w:spacing w:after="0" w:line="240" w:lineRule="auto"/>
              <w:rPr>
                <w:rFonts w:ascii="Century Gothic" w:eastAsia="Times New Roman" w:hAnsi="Century Gothic" w:cs="Calibri"/>
                <w:sz w:val="24"/>
                <w:szCs w:val="24"/>
                <w:lang w:eastAsia="es-CO"/>
              </w:rPr>
            </w:pPr>
            <w:r w:rsidRPr="00FE1A00">
              <w:rPr>
                <w:rFonts w:ascii="Century Gothic" w:eastAsia="Times New Roman" w:hAnsi="Century Gothic" w:cs="Calibri"/>
                <w:sz w:val="24"/>
                <w:szCs w:val="24"/>
                <w:lang w:eastAsia="es-CO"/>
              </w:rPr>
              <w:t>PORQUE estas causas forman parte del periodo renacentista y colonialista y no propiamente al siglo XX.</w:t>
            </w:r>
          </w:p>
        </w:tc>
      </w:tr>
      <w:tr w:rsidR="006D7424" w:rsidRPr="006D7424" w:rsidTr="006D742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FE1A00" w:rsidRPr="00FE1A00" w:rsidRDefault="006D7424" w:rsidP="00FE1A00">
            <w:pPr>
              <w:spacing w:after="0" w:line="240" w:lineRule="auto"/>
              <w:rPr>
                <w:rFonts w:ascii="Century Gothic" w:eastAsia="Times New Roman" w:hAnsi="Century Gothic" w:cs="Calibri"/>
                <w:sz w:val="24"/>
                <w:szCs w:val="24"/>
                <w:lang w:eastAsia="es-CO"/>
              </w:rPr>
            </w:pPr>
            <w:r w:rsidRPr="006D7424">
              <w:rPr>
                <w:rFonts w:ascii="Century Gothic" w:eastAsia="Times New Roman" w:hAnsi="Century Gothic" w:cs="Calibri"/>
                <w:sz w:val="24"/>
                <w:szCs w:val="24"/>
                <w:lang w:eastAsia="es-CO"/>
              </w:rPr>
              <w:t xml:space="preserve">Por qué NO es </w:t>
            </w:r>
            <w:r w:rsidR="00FE1A00" w:rsidRPr="00FE1A00">
              <w:rPr>
                <w:rFonts w:ascii="Century Gothic" w:eastAsia="Times New Roman" w:hAnsi="Century Gothic" w:cs="Calibri"/>
                <w:sz w:val="24"/>
                <w:szCs w:val="24"/>
                <w:lang w:eastAsia="es-CO"/>
              </w:rPr>
              <w:t xml:space="preserve">d. la posibilidad de utilizar  modelos vivos al pintar. </w:t>
            </w:r>
          </w:p>
          <w:p w:rsidR="006D7424" w:rsidRPr="006D7424" w:rsidRDefault="00FE1A00" w:rsidP="00FE1A00">
            <w:pPr>
              <w:spacing w:after="0" w:line="240" w:lineRule="auto"/>
              <w:rPr>
                <w:rFonts w:ascii="Century Gothic" w:eastAsia="Times New Roman" w:hAnsi="Century Gothic" w:cs="Calibri"/>
                <w:sz w:val="24"/>
                <w:szCs w:val="24"/>
                <w:lang w:eastAsia="es-CO"/>
              </w:rPr>
            </w:pPr>
            <w:r w:rsidRPr="00FE1A00">
              <w:rPr>
                <w:rFonts w:ascii="Century Gothic" w:eastAsia="Times New Roman" w:hAnsi="Century Gothic" w:cs="Calibri"/>
                <w:sz w:val="24"/>
                <w:szCs w:val="24"/>
                <w:lang w:eastAsia="es-CO"/>
              </w:rPr>
              <w:t>PORQUE desde la época romana se han utilizado modelos vivos, no es un cambio del silgo XX.</w:t>
            </w:r>
          </w:p>
        </w:tc>
      </w:tr>
      <w:tr w:rsidR="006D7424" w:rsidRPr="006D7424" w:rsidTr="00975E98">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75E98" w:rsidRDefault="006D7424" w:rsidP="00975E9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E1A00" w:rsidRPr="00FE1A00" w:rsidRDefault="006D7424" w:rsidP="00FE1A00">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E1A00" w:rsidRPr="00FE1A00">
              <w:rPr>
                <w:rFonts w:ascii="Century Gothic" w:eastAsia="Times New Roman" w:hAnsi="Century Gothic" w:cs="Calibri"/>
                <w:color w:val="000000"/>
                <w:sz w:val="24"/>
                <w:szCs w:val="24"/>
                <w:lang w:eastAsia="es-CO"/>
              </w:rPr>
              <w:t>La clave es a. la perspectiva, la cámara fotográfica y el cine.</w:t>
            </w:r>
          </w:p>
          <w:p w:rsidR="006D7424" w:rsidRPr="006D7424" w:rsidRDefault="00FE1A00" w:rsidP="00FE1A00">
            <w:pPr>
              <w:spacing w:after="0" w:line="240" w:lineRule="auto"/>
              <w:rPr>
                <w:rFonts w:ascii="Century Gothic" w:eastAsia="Times New Roman" w:hAnsi="Century Gothic" w:cs="Calibri"/>
                <w:b/>
                <w:bCs/>
                <w:color w:val="000000"/>
                <w:sz w:val="24"/>
                <w:szCs w:val="24"/>
                <w:lang w:eastAsia="es-CO"/>
              </w:rPr>
            </w:pPr>
            <w:r w:rsidRPr="00FE1A00">
              <w:rPr>
                <w:rFonts w:ascii="Century Gothic" w:eastAsia="Times New Roman" w:hAnsi="Century Gothic" w:cs="Calibri"/>
                <w:color w:val="000000"/>
                <w:sz w:val="24"/>
                <w:szCs w:val="24"/>
                <w:lang w:eastAsia="es-CO"/>
              </w:rPr>
              <w:t>PORQUE  estos avances influenciaron la manera como se observa la realidad generando así un cambio en la función o la manera de con</w:t>
            </w:r>
            <w:bookmarkStart w:id="0" w:name="_GoBack"/>
            <w:bookmarkEnd w:id="0"/>
            <w:r w:rsidRPr="00FE1A00">
              <w:rPr>
                <w:rFonts w:ascii="Century Gothic" w:eastAsia="Times New Roman" w:hAnsi="Century Gothic" w:cs="Calibri"/>
                <w:color w:val="000000"/>
                <w:sz w:val="24"/>
                <w:szCs w:val="24"/>
                <w:lang w:eastAsia="es-CO"/>
              </w:rPr>
              <w:t xml:space="preserve">cebir la pintura. </w:t>
            </w:r>
          </w:p>
        </w:tc>
      </w:tr>
      <w:tr w:rsidR="006D7424" w:rsidRPr="006D7424" w:rsidTr="00975E98">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D7424" w:rsidRDefault="006D7424" w:rsidP="00D0668B">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sidR="00D0668B">
              <w:rPr>
                <w:rFonts w:ascii="Century Gothic" w:eastAsia="Times New Roman" w:hAnsi="Century Gothic" w:cs="Calibri"/>
                <w:color w:val="000000"/>
                <w:sz w:val="24"/>
                <w:szCs w:val="24"/>
                <w:lang w:eastAsia="es-CO"/>
              </w:rPr>
              <w:t>:</w:t>
            </w:r>
          </w:p>
          <w:p w:rsidR="00975E98" w:rsidRDefault="00975E98" w:rsidP="00D0668B">
            <w:pPr>
              <w:spacing w:after="0" w:line="240" w:lineRule="auto"/>
              <w:rPr>
                <w:rFonts w:ascii="Century Gothic" w:eastAsia="Times New Roman" w:hAnsi="Century Gothic" w:cs="Calibri"/>
                <w:color w:val="000000"/>
                <w:sz w:val="24"/>
                <w:szCs w:val="24"/>
                <w:lang w:eastAsia="es-CO"/>
              </w:rPr>
            </w:pPr>
          </w:p>
          <w:p w:rsidR="00975E98" w:rsidRPr="006D7424" w:rsidRDefault="00975E98" w:rsidP="00975E98">
            <w:pPr>
              <w:spacing w:after="0" w:line="240" w:lineRule="auto"/>
              <w:rPr>
                <w:rFonts w:ascii="Century Gothic" w:eastAsia="Times New Roman" w:hAnsi="Century Gothic" w:cs="Calibri"/>
                <w:b/>
                <w:bCs/>
                <w:color w:val="000000"/>
                <w:sz w:val="24"/>
                <w:szCs w:val="24"/>
                <w:lang w:eastAsia="es-CO"/>
              </w:rPr>
            </w:pPr>
          </w:p>
        </w:tc>
      </w:tr>
    </w:tbl>
    <w:p w:rsidR="00361D0C" w:rsidRDefault="00FE1A00"/>
    <w:p w:rsidR="00C54E81" w:rsidRDefault="00C54E81"/>
    <w:sectPr w:rsidR="00C54E81"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5138D5"/>
    <w:rsid w:val="006D7424"/>
    <w:rsid w:val="0084118F"/>
    <w:rsid w:val="0092224F"/>
    <w:rsid w:val="00971013"/>
    <w:rsid w:val="00975E98"/>
    <w:rsid w:val="00BB12BA"/>
    <w:rsid w:val="00C54E81"/>
    <w:rsid w:val="00C65D35"/>
    <w:rsid w:val="00D0668B"/>
    <w:rsid w:val="00D76859"/>
    <w:rsid w:val="00F03454"/>
    <w:rsid w:val="00FE1A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DFBF"/>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1923-9734-436F-B45F-61D05D62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EAN</cp:lastModifiedBy>
  <cp:revision>3</cp:revision>
  <dcterms:created xsi:type="dcterms:W3CDTF">2021-07-08T21:48:00Z</dcterms:created>
  <dcterms:modified xsi:type="dcterms:W3CDTF">2021-09-14T17:01:00Z</dcterms:modified>
</cp:coreProperties>
</file>